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BCFCF" w14:textId="673E46A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3220A" w:rsidRPr="00B266B0">
        <w:rPr>
          <w:bCs/>
          <w:noProof w:val="0"/>
          <w:sz w:val="24"/>
          <w:szCs w:val="24"/>
        </w:rPr>
        <w:t>1</w:t>
      </w:r>
      <w:r w:rsidR="0023220A">
        <w:rPr>
          <w:bCs/>
          <w:noProof w:val="0"/>
          <w:sz w:val="24"/>
          <w:szCs w:val="24"/>
        </w:rPr>
        <w:t>7</w:t>
      </w:r>
      <w:r w:rsidR="0023220A">
        <w:rPr>
          <w:bCs/>
          <w:noProof w:val="0"/>
          <w:sz w:val="24"/>
          <w:szCs w:val="24"/>
        </w:rPr>
        <w:t>03554</w:t>
      </w:r>
    </w:p>
    <w:p w14:paraId="173FF365"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0B693034" w14:textId="77777777" w:rsidR="00CD4C7B" w:rsidRPr="00B266B0" w:rsidRDefault="00CD4C7B" w:rsidP="00CD4C7B">
      <w:pPr>
        <w:pStyle w:val="Header"/>
        <w:rPr>
          <w:bCs/>
          <w:noProof w:val="0"/>
          <w:sz w:val="24"/>
        </w:rPr>
      </w:pPr>
    </w:p>
    <w:p w14:paraId="5D6B0272" w14:textId="77777777" w:rsidR="00CD4C7B" w:rsidRPr="00B266B0" w:rsidRDefault="00CD4C7B" w:rsidP="00CD4C7B">
      <w:pPr>
        <w:pStyle w:val="Header"/>
        <w:rPr>
          <w:bCs/>
          <w:noProof w:val="0"/>
          <w:sz w:val="24"/>
        </w:rPr>
      </w:pPr>
    </w:p>
    <w:p w14:paraId="6D49BB29" w14:textId="7F7DB16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3220A">
        <w:rPr>
          <w:rFonts w:cs="Arial"/>
          <w:b/>
          <w:bCs/>
          <w:sz w:val="24"/>
        </w:rPr>
        <w:t>10.2.3.3</w:t>
      </w:r>
    </w:p>
    <w:p w14:paraId="409DF56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06DB49DB" w14:textId="1272CD9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4FDF">
        <w:rPr>
          <w:rFonts w:ascii="Arial" w:hAnsi="Arial" w:cs="Arial"/>
          <w:b/>
          <w:bCs/>
          <w:sz w:val="24"/>
        </w:rPr>
        <w:t>Radio Link Monitoring</w:t>
      </w:r>
      <w:r w:rsidR="00D12919">
        <w:rPr>
          <w:rFonts w:ascii="Arial" w:hAnsi="Arial" w:cs="Arial"/>
          <w:b/>
          <w:bCs/>
          <w:sz w:val="24"/>
        </w:rPr>
        <w:t xml:space="preserve"> and Beam Recovery</w:t>
      </w:r>
      <w:r w:rsidR="006A0A38">
        <w:rPr>
          <w:rFonts w:ascii="Arial" w:hAnsi="Arial" w:cs="Arial"/>
          <w:b/>
          <w:bCs/>
          <w:sz w:val="24"/>
        </w:rPr>
        <w:t xml:space="preserve"> in NR</w:t>
      </w:r>
    </w:p>
    <w:p w14:paraId="25AD1234" w14:textId="32726C2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3220A">
        <w:rPr>
          <w:rFonts w:ascii="Arial" w:hAnsi="Arial" w:cs="Arial"/>
          <w:b/>
          <w:bCs/>
          <w:sz w:val="24"/>
        </w:rPr>
        <w:t>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23220A">
        <w:rPr>
          <w:rFonts w:ascii="Arial" w:hAnsi="Arial" w:cs="Arial"/>
          <w:b/>
          <w:bCs/>
          <w:sz w:val="24"/>
        </w:rPr>
        <w:t>5</w:t>
      </w:r>
    </w:p>
    <w:p w14:paraId="7BA01ED7"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8CC2906" w14:textId="17E120E3" w:rsidR="00CD4C7B" w:rsidRDefault="0056573F" w:rsidP="00606462">
      <w:pPr>
        <w:pStyle w:val="Heading1"/>
        <w:numPr>
          <w:ilvl w:val="0"/>
          <w:numId w:val="7"/>
        </w:numPr>
      </w:pPr>
      <w:r>
        <w:t>Introduction</w:t>
      </w:r>
    </w:p>
    <w:p w14:paraId="0F3D38D4" w14:textId="52EC5261" w:rsidR="00606462" w:rsidRPr="00EC2ECE" w:rsidRDefault="00EC2ECE" w:rsidP="0023220A">
      <w:pPr>
        <w:rPr>
          <w:lang w:val="en-US"/>
        </w:rPr>
      </w:pPr>
      <w:r w:rsidRPr="00EC2ECE">
        <w:rPr>
          <w:lang w:val="en-US"/>
        </w:rPr>
        <w:t xml:space="preserve">In NR, </w:t>
      </w:r>
      <w:r w:rsidR="00D31739">
        <w:rPr>
          <w:lang w:val="en-US"/>
        </w:rPr>
        <w:t>a</w:t>
      </w:r>
      <w:r w:rsidR="00D31739" w:rsidRPr="00EC2ECE">
        <w:rPr>
          <w:lang w:val="en-US"/>
        </w:rPr>
        <w:t xml:space="preserve"> </w:t>
      </w:r>
      <w:r w:rsidRPr="00EC2ECE">
        <w:rPr>
          <w:lang w:val="en-US"/>
        </w:rPr>
        <w:t>beam may be lost / degrade due to various reasons especially in higher frequencies</w:t>
      </w:r>
      <w:r w:rsidR="00D31739">
        <w:rPr>
          <w:lang w:val="en-US"/>
        </w:rPr>
        <w:t>,</w:t>
      </w:r>
      <w:r w:rsidRPr="00EC2ECE">
        <w:rPr>
          <w:lang w:val="en-US"/>
        </w:rPr>
        <w:t xml:space="preserve"> e.g.</w:t>
      </w:r>
      <w:r w:rsidR="00D31739">
        <w:rPr>
          <w:lang w:val="en-US"/>
        </w:rPr>
        <w:t>,</w:t>
      </w:r>
      <w:r w:rsidRPr="00EC2ECE">
        <w:rPr>
          <w:lang w:val="en-US"/>
        </w:rPr>
        <w:t xml:space="preserve"> due to beam blockage, beam misalignment or changes in radio environment so that the current beams do not provide adequate quality for communication. Although the current beam cannot be used, UE may have alternative beam that are usable. When there exists alternative beam</w:t>
      </w:r>
      <w:r w:rsidR="00D31739">
        <w:rPr>
          <w:lang w:val="en-US"/>
        </w:rPr>
        <w:t>(s)</w:t>
      </w:r>
      <w:r w:rsidRPr="00EC2ECE">
        <w:rPr>
          <w:lang w:val="en-US"/>
        </w:rPr>
        <w:t xml:space="preserve"> for communication</w:t>
      </w:r>
      <w:r w:rsidR="00D31739">
        <w:rPr>
          <w:lang w:val="en-US"/>
        </w:rPr>
        <w:t>,</w:t>
      </w:r>
      <w:r w:rsidRPr="00EC2ECE">
        <w:rPr>
          <w:lang w:val="en-US"/>
        </w:rPr>
        <w:t xml:space="preserve"> the connection between </w:t>
      </w:r>
      <w:r w:rsidR="00D31739">
        <w:rPr>
          <w:lang w:val="en-US"/>
        </w:rPr>
        <w:t xml:space="preserve">the </w:t>
      </w:r>
      <w:r w:rsidRPr="00EC2ECE">
        <w:rPr>
          <w:lang w:val="en-US"/>
        </w:rPr>
        <w:t xml:space="preserve">UE and </w:t>
      </w:r>
      <w:r w:rsidR="00D31739">
        <w:rPr>
          <w:lang w:val="en-US"/>
        </w:rPr>
        <w:t xml:space="preserve">the </w:t>
      </w:r>
      <w:r w:rsidRPr="00EC2ECE">
        <w:rPr>
          <w:lang w:val="en-US"/>
        </w:rPr>
        <w:t>network should be recovered via beam recovery procedure.</w:t>
      </w:r>
    </w:p>
    <w:p w14:paraId="7A6161A0" w14:textId="40E4867D" w:rsidR="00606462" w:rsidRDefault="00D12919" w:rsidP="00606462">
      <w:pPr>
        <w:pStyle w:val="Heading1"/>
        <w:numPr>
          <w:ilvl w:val="0"/>
          <w:numId w:val="7"/>
        </w:numPr>
      </w:pPr>
      <w:r>
        <w:t>Definition</w:t>
      </w:r>
      <w:r w:rsidR="00BE0E08">
        <w:t>s</w:t>
      </w:r>
    </w:p>
    <w:p w14:paraId="46BE483B" w14:textId="14390423" w:rsidR="00334FDF" w:rsidRDefault="002326A7" w:rsidP="0023220A">
      <w:r>
        <w:t>For beam management</w:t>
      </w:r>
      <w:r w:rsidR="00B84E73">
        <w:t>,</w:t>
      </w:r>
      <w:r>
        <w:t xml:space="preserve"> </w:t>
      </w:r>
      <w:r w:rsidR="00B84E73">
        <w:t xml:space="preserve">the </w:t>
      </w:r>
      <w:r>
        <w:t>UE measures beam specific reference signals (</w:t>
      </w:r>
      <w:r w:rsidR="00B84E73">
        <w:t xml:space="preserve">e.g., </w:t>
      </w:r>
      <w:r>
        <w:t>CSI-RS for Mobility). Based on the measurements</w:t>
      </w:r>
      <w:r w:rsidR="00B84E73">
        <w:t>, the</w:t>
      </w:r>
      <w:r>
        <w:t xml:space="preserve"> UE reports detected beams according to network configuration. Out of the reported beams, network </w:t>
      </w:r>
      <w:r w:rsidR="00B84E73">
        <w:t>allocates</w:t>
      </w:r>
      <w:r w:rsidR="00B84E73">
        <w:t xml:space="preserve"> </w:t>
      </w:r>
      <w:r w:rsidR="00B84E73">
        <w:t xml:space="preserve">for the </w:t>
      </w:r>
      <w:r>
        <w:t>UE beams</w:t>
      </w:r>
      <w:r w:rsidR="00334FDF">
        <w:t xml:space="preserve"> for PDCCH monitoring</w:t>
      </w:r>
      <w:r>
        <w:t xml:space="preserve">. UE may have multiple PDCCH beams e.g. corresponding to different </w:t>
      </w:r>
      <w:r w:rsidR="0023220A">
        <w:t>UE/</w:t>
      </w:r>
      <w:r w:rsidR="00A802FC">
        <w:t>gNB</w:t>
      </w:r>
      <w:r w:rsidR="00A802FC">
        <w:t xml:space="preserve"> </w:t>
      </w:r>
      <w:r>
        <w:t xml:space="preserve">beams for robustness: in case one PDCCH beam fails alternative </w:t>
      </w:r>
      <w:r w:rsidR="00A802FC">
        <w:t>beam</w:t>
      </w:r>
      <w:r w:rsidR="00A802FC">
        <w:t xml:space="preserve"> </w:t>
      </w:r>
      <w:r>
        <w:t>may be used.</w:t>
      </w:r>
    </w:p>
    <w:p w14:paraId="122896F3" w14:textId="6A60727A" w:rsidR="002326A7" w:rsidRDefault="00A802FC" w:rsidP="0023220A">
      <w:r>
        <w:rPr>
          <w:lang w:val="en-US"/>
        </w:rPr>
        <w:t>Allocation</w:t>
      </w:r>
      <w:r>
        <w:rPr>
          <w:lang w:val="en-US"/>
        </w:rPr>
        <w:t xml:space="preserve"> </w:t>
      </w:r>
      <w:r w:rsidR="002326A7">
        <w:rPr>
          <w:lang w:val="en-US"/>
        </w:rPr>
        <w:t>of beam</w:t>
      </w:r>
      <w:r>
        <w:rPr>
          <w:lang w:val="en-US"/>
        </w:rPr>
        <w:t>(s)</w:t>
      </w:r>
      <w:r w:rsidR="002326A7">
        <w:rPr>
          <w:lang w:val="en-US"/>
        </w:rPr>
        <w:t xml:space="preserve"> for PDCCH reception is done using MAC/DCI signaling</w:t>
      </w:r>
      <w:r w:rsidR="002326A7">
        <w:rPr>
          <w:b/>
          <w:lang w:val="en-US"/>
        </w:rPr>
        <w:t>.</w:t>
      </w:r>
    </w:p>
    <w:p w14:paraId="0CE5C844" w14:textId="77777777" w:rsidR="00334FDF" w:rsidRDefault="00334FDF" w:rsidP="0023220A">
      <w:r>
        <w:t>In our view the beam switch/change and beam recovery have the following definition:</w:t>
      </w:r>
    </w:p>
    <w:p w14:paraId="6640A175" w14:textId="731918CE" w:rsidR="00334FDF" w:rsidRDefault="00D31739" w:rsidP="00704DAC">
      <w:pPr>
        <w:pStyle w:val="B1"/>
        <w:rPr>
          <w:lang w:val="en-US"/>
        </w:rPr>
      </w:pPr>
      <w:r w:rsidRPr="00B84E73">
        <w:rPr>
          <w:b/>
          <w:lang w:val="en-US"/>
        </w:rPr>
        <w:t>-</w:t>
      </w:r>
      <w:r>
        <w:rPr>
          <w:b/>
          <w:lang w:val="en-US"/>
        </w:rPr>
        <w:tab/>
      </w:r>
      <w:r w:rsidR="00334FDF">
        <w:rPr>
          <w:b/>
          <w:lang w:val="en-US"/>
        </w:rPr>
        <w:t>Beam change/switch:</w:t>
      </w:r>
      <w:r w:rsidR="00334FDF">
        <w:rPr>
          <w:lang w:val="en-US"/>
        </w:rPr>
        <w:t xml:space="preserve"> When network </w:t>
      </w:r>
      <w:r w:rsidR="00A802FC">
        <w:rPr>
          <w:lang w:val="en-US"/>
        </w:rPr>
        <w:t>allocate</w:t>
      </w:r>
      <w:r w:rsidR="00A802FC">
        <w:rPr>
          <w:lang w:val="en-US"/>
        </w:rPr>
        <w:t xml:space="preserve">s </w:t>
      </w:r>
      <w:r w:rsidR="00334FDF">
        <w:rPr>
          <w:lang w:val="en-US"/>
        </w:rPr>
        <w:t>UE with beam</w:t>
      </w:r>
      <w:r w:rsidR="00A802FC">
        <w:rPr>
          <w:lang w:val="en-US"/>
        </w:rPr>
        <w:t>(s)</w:t>
      </w:r>
      <w:r w:rsidR="00334FDF">
        <w:rPr>
          <w:lang w:val="en-US"/>
        </w:rPr>
        <w:t xml:space="preserve"> for PDCCH reception out of the reported candidate beams or requests UE to monitor alternative beam for PDCCH reception. UE may have multiple beams for PDCCH reception e.g. associated with different UE RX beams. Both network and UE may detect the need for beam change. </w:t>
      </w:r>
    </w:p>
    <w:p w14:paraId="18700BF1" w14:textId="6DB0222D" w:rsidR="00334FDF" w:rsidRDefault="00D31739" w:rsidP="00704DAC">
      <w:pPr>
        <w:pStyle w:val="B1"/>
        <w:rPr>
          <w:lang w:val="en-US"/>
        </w:rPr>
      </w:pPr>
      <w:r>
        <w:rPr>
          <w:lang w:val="en-US" w:eastAsia="x-none"/>
        </w:rPr>
        <w:t>-</w:t>
      </w:r>
      <w:r>
        <w:rPr>
          <w:lang w:val="en-US" w:eastAsia="x-none"/>
        </w:rPr>
        <w:tab/>
      </w:r>
      <w:r w:rsidR="00334FDF">
        <w:rPr>
          <w:b/>
          <w:lang w:val="en-US"/>
        </w:rPr>
        <w:t>Beam Recovery:</w:t>
      </w:r>
      <w:r w:rsidR="00334FDF">
        <w:rPr>
          <w:lang w:val="en-US"/>
        </w:rPr>
        <w:t xml:space="preserve"> When the current beam (can be multiple beams) </w:t>
      </w:r>
      <w:r w:rsidR="00A802FC">
        <w:rPr>
          <w:lang w:val="en-US"/>
        </w:rPr>
        <w:t>allocated</w:t>
      </w:r>
      <w:r w:rsidR="00A802FC">
        <w:rPr>
          <w:lang w:val="en-US"/>
        </w:rPr>
        <w:t xml:space="preserve"> </w:t>
      </w:r>
      <w:r w:rsidR="00334FDF">
        <w:rPr>
          <w:lang w:val="en-US"/>
        </w:rPr>
        <w:t>for PDCCH reception cannot be used</w:t>
      </w:r>
      <w:r w:rsidR="00A802FC">
        <w:rPr>
          <w:lang w:val="en-US"/>
        </w:rPr>
        <w:t>,</w:t>
      </w:r>
      <w:r w:rsidR="00334FDF">
        <w:rPr>
          <w:lang w:val="en-US"/>
        </w:rPr>
        <w:t xml:space="preserve"> i.e.</w:t>
      </w:r>
      <w:r w:rsidR="00A802FC">
        <w:rPr>
          <w:lang w:val="en-US"/>
        </w:rPr>
        <w:t>,</w:t>
      </w:r>
      <w:r w:rsidR="00334FDF">
        <w:rPr>
          <w:lang w:val="en-US"/>
        </w:rPr>
        <w:t xml:space="preserve"> beam quality has degraded or the beam is blocked</w:t>
      </w:r>
      <w:r w:rsidR="00A802FC">
        <w:rPr>
          <w:lang w:val="en-US"/>
        </w:rPr>
        <w:t>,</w:t>
      </w:r>
      <w:r w:rsidR="00334FDF">
        <w:rPr>
          <w:lang w:val="en-US"/>
        </w:rPr>
        <w:t xml:space="preserve"> but UE detects alternative potential candidate beams that are not currently </w:t>
      </w:r>
      <w:r w:rsidR="00A802FC">
        <w:rPr>
          <w:lang w:val="en-US"/>
        </w:rPr>
        <w:t>allocated</w:t>
      </w:r>
      <w:r w:rsidR="00A802FC">
        <w:rPr>
          <w:lang w:val="en-US"/>
        </w:rPr>
        <w:t xml:space="preserve"> </w:t>
      </w:r>
      <w:r w:rsidR="00334FDF">
        <w:rPr>
          <w:lang w:val="en-US"/>
        </w:rPr>
        <w:t>for PDCCH reception and indicates these beams to network via L1/L2 signaling.</w:t>
      </w:r>
    </w:p>
    <w:p w14:paraId="2BB60878" w14:textId="381DF662" w:rsidR="00CD4C7B" w:rsidRPr="006E13D1" w:rsidRDefault="00D12919" w:rsidP="00CD4C7B">
      <w:pPr>
        <w:pStyle w:val="Heading1"/>
      </w:pPr>
      <w:r>
        <w:t>3</w:t>
      </w:r>
      <w:r w:rsidR="00CD4C7B" w:rsidRPr="006E13D1">
        <w:tab/>
      </w:r>
      <w:r w:rsidR="00A3631D">
        <w:t>Radio Link Monitoring in NR</w:t>
      </w:r>
    </w:p>
    <w:p w14:paraId="02EC332C" w14:textId="1E0C7B5F" w:rsidR="00483E46" w:rsidRPr="00BC2EA2" w:rsidRDefault="00483E46" w:rsidP="00483E46">
      <w:pPr>
        <w:rPr>
          <w:lang w:val="en-US" w:eastAsia="x-none"/>
        </w:rPr>
      </w:pPr>
      <w:r w:rsidRPr="00BC2EA2">
        <w:rPr>
          <w:lang w:val="en-US" w:eastAsia="x-none"/>
        </w:rPr>
        <w:t xml:space="preserve">NR supports two levels of mobility, intra-cell and inter-cell. Intra-cell mobility </w:t>
      </w:r>
      <w:r w:rsidR="007F6807">
        <w:rPr>
          <w:lang w:val="en-US" w:eastAsia="x-none"/>
        </w:rPr>
        <w:t>should</w:t>
      </w:r>
      <w:r w:rsidR="007F6807" w:rsidRPr="00BC2EA2">
        <w:rPr>
          <w:lang w:val="en-US" w:eastAsia="x-none"/>
        </w:rPr>
        <w:t xml:space="preserve"> </w:t>
      </w:r>
      <w:r w:rsidRPr="00BC2EA2">
        <w:rPr>
          <w:lang w:val="en-US" w:eastAsia="x-none"/>
        </w:rPr>
        <w:t xml:space="preserve">not </w:t>
      </w:r>
      <w:r w:rsidR="007F6807">
        <w:rPr>
          <w:lang w:val="en-US" w:eastAsia="x-none"/>
        </w:rPr>
        <w:t xml:space="preserve">be </w:t>
      </w:r>
      <w:r w:rsidRPr="00BC2EA2">
        <w:rPr>
          <w:lang w:val="en-US" w:eastAsia="x-none"/>
        </w:rPr>
        <w:t>visible to RRC (or may have very limited</w:t>
      </w:r>
      <w:r w:rsidR="007F6807">
        <w:rPr>
          <w:lang w:val="en-US" w:eastAsia="x-none"/>
        </w:rPr>
        <w:t xml:space="preserve"> visibility</w:t>
      </w:r>
      <w:r w:rsidRPr="00BC2EA2">
        <w:rPr>
          <w:lang w:val="en-US" w:eastAsia="x-none"/>
        </w:rPr>
        <w:t xml:space="preserve">) thus </w:t>
      </w:r>
      <w:r w:rsidR="007F6807">
        <w:rPr>
          <w:lang w:val="en-US" w:eastAsia="x-none"/>
        </w:rPr>
        <w:t>RRC</w:t>
      </w:r>
      <w:r w:rsidR="007F6807" w:rsidRPr="00BC2EA2">
        <w:rPr>
          <w:lang w:val="en-US" w:eastAsia="x-none"/>
        </w:rPr>
        <w:t xml:space="preserve"> </w:t>
      </w:r>
      <w:r w:rsidR="007F6807">
        <w:rPr>
          <w:lang w:val="en-US" w:eastAsia="x-none"/>
        </w:rPr>
        <w:t>should not be involved</w:t>
      </w:r>
      <w:r w:rsidRPr="00BC2EA2">
        <w:rPr>
          <w:lang w:val="en-US" w:eastAsia="x-none"/>
        </w:rPr>
        <w:t xml:space="preserve"> with the management of individual beam</w:t>
      </w:r>
      <w:r w:rsidR="007F6807">
        <w:rPr>
          <w:lang w:val="en-US" w:eastAsia="x-none"/>
        </w:rPr>
        <w:t>s</w:t>
      </w:r>
      <w:r w:rsidRPr="00BC2EA2">
        <w:rPr>
          <w:lang w:val="en-US" w:eastAsia="x-none"/>
        </w:rPr>
        <w:t xml:space="preserve"> but operate</w:t>
      </w:r>
      <w:r w:rsidR="007F6807">
        <w:rPr>
          <w:lang w:val="en-US" w:eastAsia="x-none"/>
        </w:rPr>
        <w:t>s</w:t>
      </w:r>
      <w:r w:rsidRPr="00BC2EA2">
        <w:rPr>
          <w:lang w:val="en-US" w:eastAsia="x-none"/>
        </w:rPr>
        <w:t xml:space="preserve"> on cell level. In LTE radio link monitoring</w:t>
      </w:r>
      <w:r w:rsidR="007F6807">
        <w:rPr>
          <w:lang w:val="en-US" w:eastAsia="x-none"/>
        </w:rPr>
        <w:t>,</w:t>
      </w:r>
      <w:r w:rsidRPr="00BC2EA2">
        <w:rPr>
          <w:lang w:val="en-US" w:eastAsia="x-none"/>
        </w:rPr>
        <w:t xml:space="preserve"> the L1 provides (in-sync/out-of-sync) indication to L3 which the</w:t>
      </w:r>
      <w:r w:rsidR="007F6807">
        <w:rPr>
          <w:lang w:val="en-US" w:eastAsia="x-none"/>
        </w:rPr>
        <w:t>n</w:t>
      </w:r>
      <w:r w:rsidRPr="00BC2EA2">
        <w:rPr>
          <w:lang w:val="en-US" w:eastAsia="x-none"/>
        </w:rPr>
        <w:t xml:space="preserve"> determines the cell radio conditions based on the received indications. In NR</w:t>
      </w:r>
      <w:r w:rsidR="007F6807">
        <w:rPr>
          <w:lang w:val="en-US" w:eastAsia="x-none"/>
        </w:rPr>
        <w:t>,</w:t>
      </w:r>
      <w:r w:rsidRPr="00BC2EA2">
        <w:rPr>
          <w:lang w:val="en-US" w:eastAsia="x-none"/>
        </w:rPr>
        <w:t xml:space="preserve"> the L2 should be responsible for triggering beam management actions such as </w:t>
      </w:r>
      <w:r w:rsidR="007F6807">
        <w:rPr>
          <w:lang w:val="en-US" w:eastAsia="x-none"/>
        </w:rPr>
        <w:t xml:space="preserve">beam </w:t>
      </w:r>
      <w:r w:rsidRPr="00BC2EA2">
        <w:rPr>
          <w:lang w:val="en-US" w:eastAsia="x-none"/>
        </w:rPr>
        <w:t xml:space="preserve">reporting and </w:t>
      </w:r>
      <w:r w:rsidR="007F6807">
        <w:rPr>
          <w:lang w:val="en-US" w:eastAsia="x-none"/>
        </w:rPr>
        <w:t xml:space="preserve">beam </w:t>
      </w:r>
      <w:r w:rsidR="00704DAC" w:rsidRPr="00BC2EA2">
        <w:rPr>
          <w:lang w:val="en-US" w:eastAsia="x-none"/>
        </w:rPr>
        <w:t>recovery</w:t>
      </w:r>
      <w:r w:rsidR="00704DAC">
        <w:rPr>
          <w:lang w:val="en-US" w:eastAsia="x-none"/>
        </w:rPr>
        <w:t>;</w:t>
      </w:r>
      <w:r w:rsidRPr="00BC2EA2">
        <w:rPr>
          <w:lang w:val="en-US" w:eastAsia="x-none"/>
        </w:rPr>
        <w:t xml:space="preserve"> thus the radio link monitoring should </w:t>
      </w:r>
      <w:r w:rsidR="007F6807">
        <w:rPr>
          <w:lang w:val="en-US" w:eastAsia="x-none"/>
        </w:rPr>
        <w:t>consist</w:t>
      </w:r>
      <w:r w:rsidR="007F6807" w:rsidRPr="00BC2EA2">
        <w:rPr>
          <w:lang w:val="en-US" w:eastAsia="x-none"/>
        </w:rPr>
        <w:t xml:space="preserve"> </w:t>
      </w:r>
      <w:r w:rsidRPr="00BC2EA2">
        <w:rPr>
          <w:lang w:val="en-US" w:eastAsia="x-none"/>
        </w:rPr>
        <w:t>of two levels:</w:t>
      </w:r>
    </w:p>
    <w:p w14:paraId="3A73CFEA" w14:textId="5FE5A80D" w:rsidR="00483E46" w:rsidRPr="00BC2EA2" w:rsidRDefault="00483E46" w:rsidP="00483E46">
      <w:pPr>
        <w:rPr>
          <w:lang w:val="en-US" w:eastAsia="x-none"/>
        </w:rPr>
      </w:pPr>
      <w:r w:rsidRPr="00BC2EA2">
        <w:rPr>
          <w:lang w:val="en-US" w:eastAsia="x-none"/>
        </w:rPr>
        <w:t>L1 provides beam level IS/OOS indication</w:t>
      </w:r>
      <w:r w:rsidR="007F6807">
        <w:rPr>
          <w:lang w:val="en-US" w:eastAsia="x-none"/>
        </w:rPr>
        <w:t>s</w:t>
      </w:r>
      <w:r w:rsidRPr="00BC2EA2">
        <w:rPr>
          <w:lang w:val="en-US" w:eastAsia="x-none"/>
        </w:rPr>
        <w:t xml:space="preserve"> to L2. Determining the IS/OOS conditions should be based on the beams </w:t>
      </w:r>
      <w:r w:rsidR="007F6807">
        <w:rPr>
          <w:lang w:val="en-US" w:eastAsia="x-none"/>
        </w:rPr>
        <w:t>allocated</w:t>
      </w:r>
      <w:r w:rsidR="007F6807" w:rsidRPr="00BC2EA2">
        <w:rPr>
          <w:lang w:val="en-US" w:eastAsia="x-none"/>
        </w:rPr>
        <w:t xml:space="preserve"> </w:t>
      </w:r>
      <w:r w:rsidRPr="00BC2EA2">
        <w:rPr>
          <w:lang w:val="en-US" w:eastAsia="x-none"/>
        </w:rPr>
        <w:t>for PDCCH reception. L2 determines the cell level IS/OOS condition based on the L1 indication</w:t>
      </w:r>
      <w:r w:rsidR="007F6807">
        <w:rPr>
          <w:lang w:val="en-US" w:eastAsia="x-none"/>
        </w:rPr>
        <w:t>s</w:t>
      </w:r>
      <w:r w:rsidRPr="00BC2EA2">
        <w:rPr>
          <w:lang w:val="en-US" w:eastAsia="x-none"/>
        </w:rPr>
        <w:t xml:space="preserve"> and triggers/indicates proper actions:</w:t>
      </w:r>
    </w:p>
    <w:p w14:paraId="07FC0EF1" w14:textId="0F77E714" w:rsidR="00483E46" w:rsidRDefault="00483E46" w:rsidP="00483E46">
      <w:pPr>
        <w:rPr>
          <w:lang w:val="en-US" w:eastAsia="x-none"/>
        </w:rPr>
      </w:pPr>
      <w:r w:rsidRPr="00BC2EA2">
        <w:rPr>
          <w:lang w:val="en-US" w:eastAsia="x-none"/>
        </w:rPr>
        <w:t xml:space="preserve">L2 is able to determine when to indicate cell level IS/OOS: e.g. if UE is configured with multiple </w:t>
      </w:r>
      <w:r w:rsidR="007F6807">
        <w:rPr>
          <w:lang w:val="en-US" w:eastAsia="x-none"/>
        </w:rPr>
        <w:t>beams</w:t>
      </w:r>
      <w:r w:rsidR="007F6807" w:rsidRPr="00BC2EA2">
        <w:rPr>
          <w:lang w:val="en-US" w:eastAsia="x-none"/>
        </w:rPr>
        <w:t xml:space="preserve"> </w:t>
      </w:r>
      <w:r w:rsidRPr="00BC2EA2">
        <w:rPr>
          <w:lang w:val="en-US" w:eastAsia="x-none"/>
        </w:rPr>
        <w:t xml:space="preserve">for monitoring PDCCH and one PDCCH </w:t>
      </w:r>
      <w:r w:rsidR="007F6807">
        <w:rPr>
          <w:lang w:val="en-US" w:eastAsia="x-none"/>
        </w:rPr>
        <w:t>beam</w:t>
      </w:r>
      <w:r w:rsidR="007F6807" w:rsidRPr="00BC2EA2">
        <w:rPr>
          <w:lang w:val="en-US" w:eastAsia="x-none"/>
        </w:rPr>
        <w:t xml:space="preserve"> </w:t>
      </w:r>
      <w:r w:rsidRPr="00BC2EA2">
        <w:rPr>
          <w:lang w:val="en-US" w:eastAsia="x-none"/>
        </w:rPr>
        <w:t>fails (is blocked)</w:t>
      </w:r>
      <w:r w:rsidR="007F6807">
        <w:rPr>
          <w:lang w:val="en-US" w:eastAsia="x-none"/>
        </w:rPr>
        <w:t>,</w:t>
      </w:r>
      <w:r w:rsidRPr="00BC2EA2">
        <w:rPr>
          <w:lang w:val="en-US" w:eastAsia="x-none"/>
        </w:rPr>
        <w:t xml:space="preserve"> the cell could be still considered </w:t>
      </w:r>
      <w:r w:rsidR="007F6807">
        <w:rPr>
          <w:lang w:val="en-US" w:eastAsia="x-none"/>
        </w:rPr>
        <w:t>in-sync (</w:t>
      </w:r>
      <w:r w:rsidRPr="00BC2EA2">
        <w:rPr>
          <w:lang w:val="en-US" w:eastAsia="x-none"/>
        </w:rPr>
        <w:t>IS</w:t>
      </w:r>
      <w:r w:rsidR="007F6807">
        <w:rPr>
          <w:lang w:val="en-US" w:eastAsia="x-none"/>
        </w:rPr>
        <w:t>)</w:t>
      </w:r>
      <w:r w:rsidRPr="00BC2EA2">
        <w:rPr>
          <w:lang w:val="en-US" w:eastAsia="x-none"/>
        </w:rPr>
        <w:t xml:space="preserve"> as alternative </w:t>
      </w:r>
      <w:r w:rsidR="007F6807">
        <w:rPr>
          <w:lang w:val="en-US" w:eastAsia="x-none"/>
        </w:rPr>
        <w:t xml:space="preserve">PDCCH </w:t>
      </w:r>
      <w:r w:rsidR="007F6807">
        <w:rPr>
          <w:lang w:val="en-US" w:eastAsia="x-none"/>
        </w:rPr>
        <w:lastRenderedPageBreak/>
        <w:t>beam</w:t>
      </w:r>
      <w:r w:rsidR="007F6807" w:rsidRPr="00BC2EA2">
        <w:rPr>
          <w:lang w:val="en-US" w:eastAsia="x-none"/>
        </w:rPr>
        <w:t xml:space="preserve"> </w:t>
      </w:r>
      <w:r w:rsidRPr="00BC2EA2">
        <w:rPr>
          <w:lang w:val="en-US" w:eastAsia="x-none"/>
        </w:rPr>
        <w:t xml:space="preserve">exists. The recovery of such situation is handled by L2. Exact </w:t>
      </w:r>
      <w:r w:rsidR="00BA681E">
        <w:rPr>
          <w:lang w:val="en-US" w:eastAsia="x-none"/>
        </w:rPr>
        <w:t>conditions</w:t>
      </w:r>
      <w:r w:rsidRPr="00BC2EA2">
        <w:rPr>
          <w:lang w:val="en-US" w:eastAsia="x-none"/>
        </w:rPr>
        <w:t xml:space="preserve"> when L2 indicates to L3 the </w:t>
      </w:r>
      <w:r w:rsidR="007F6807">
        <w:rPr>
          <w:lang w:val="en-US" w:eastAsia="x-none"/>
        </w:rPr>
        <w:t xml:space="preserve">cell level </w:t>
      </w:r>
      <w:r w:rsidRPr="00BC2EA2">
        <w:rPr>
          <w:lang w:val="en-US" w:eastAsia="x-none"/>
        </w:rPr>
        <w:t xml:space="preserve">IS/OOS condition based in L1 </w:t>
      </w:r>
      <w:r w:rsidR="007F6807">
        <w:rPr>
          <w:lang w:val="en-US" w:eastAsia="x-none"/>
        </w:rPr>
        <w:t xml:space="preserve">beam level </w:t>
      </w:r>
      <w:r w:rsidRPr="00BC2EA2">
        <w:rPr>
          <w:lang w:val="en-US" w:eastAsia="x-none"/>
        </w:rPr>
        <w:t>indication</w:t>
      </w:r>
      <w:r w:rsidR="007F6807">
        <w:rPr>
          <w:lang w:val="en-US" w:eastAsia="x-none"/>
        </w:rPr>
        <w:t>s</w:t>
      </w:r>
      <w:r w:rsidR="006A0A38">
        <w:rPr>
          <w:lang w:val="en-US" w:eastAsia="x-none"/>
        </w:rPr>
        <w:t xml:space="preserve"> needs further consideration in RAN2</w:t>
      </w:r>
      <w:r w:rsidRPr="00BC2EA2">
        <w:rPr>
          <w:lang w:val="en-US" w:eastAsia="x-none"/>
        </w:rPr>
        <w:t>.</w:t>
      </w:r>
    </w:p>
    <w:p w14:paraId="2EF26798" w14:textId="77777777" w:rsidR="006A0A38" w:rsidRPr="00BA681E" w:rsidRDefault="006A0A38" w:rsidP="006A0A38">
      <w:pPr>
        <w:pStyle w:val="Caption"/>
        <w:rPr>
          <w:lang w:val="en-US"/>
        </w:rPr>
      </w:pPr>
    </w:p>
    <w:p w14:paraId="6BD5F03E" w14:textId="247D0B3C" w:rsidR="00483E46" w:rsidRDefault="00483E46" w:rsidP="006A0A38">
      <w:pPr>
        <w:pStyle w:val="Caption"/>
        <w:jc w:val="center"/>
        <w:rPr>
          <w:lang w:val="en-US"/>
        </w:rPr>
      </w:pPr>
      <w:r>
        <w:rPr>
          <w:noProof/>
          <w:lang w:val="fi-FI" w:eastAsia="fi-FI"/>
        </w:rPr>
        <w:drawing>
          <wp:inline distT="0" distB="0" distL="0" distR="0" wp14:anchorId="44FB9767" wp14:editId="6180FB2F">
            <wp:extent cx="3304441" cy="27416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07800" cy="2744463"/>
                    </a:xfrm>
                    <a:prstGeom prst="rect">
                      <a:avLst/>
                    </a:prstGeom>
                    <a:noFill/>
                    <a:ln>
                      <a:noFill/>
                    </a:ln>
                  </pic:spPr>
                </pic:pic>
              </a:graphicData>
            </a:graphic>
          </wp:inline>
        </w:drawing>
      </w:r>
    </w:p>
    <w:p w14:paraId="3E1FBDD0" w14:textId="6B0F79F9" w:rsidR="006A0A38" w:rsidRPr="006A0A38" w:rsidRDefault="006A0A38" w:rsidP="006A0A38">
      <w:pPr>
        <w:pStyle w:val="Caption"/>
        <w:jc w:val="center"/>
        <w:rPr>
          <w:lang w:val="en-US"/>
        </w:rPr>
      </w:pPr>
      <w:r>
        <w:t xml:space="preserve">Figure </w:t>
      </w:r>
      <w:r w:rsidR="00424ABE">
        <w:fldChar w:fldCharType="begin"/>
      </w:r>
      <w:r w:rsidR="00424ABE">
        <w:instrText xml:space="preserve"> SEQ Figure \* ARABIC </w:instrText>
      </w:r>
      <w:r w:rsidR="00424ABE">
        <w:fldChar w:fldCharType="separate"/>
      </w:r>
      <w:r>
        <w:rPr>
          <w:noProof/>
        </w:rPr>
        <w:t>1</w:t>
      </w:r>
      <w:r w:rsidR="00424ABE">
        <w:rPr>
          <w:noProof/>
        </w:rPr>
        <w:fldChar w:fldCharType="end"/>
      </w:r>
      <w:r w:rsidRPr="006A0A38">
        <w:rPr>
          <w:lang w:val="en-US"/>
        </w:rPr>
        <w:t>. High level</w:t>
      </w:r>
      <w:r>
        <w:rPr>
          <w:lang w:val="en-US"/>
        </w:rPr>
        <w:t xml:space="preserve"> illustration of the proposed RLM framework</w:t>
      </w:r>
    </w:p>
    <w:p w14:paraId="18701FB3" w14:textId="163444D4" w:rsidR="00BA681E" w:rsidRDefault="00483E46" w:rsidP="00483E46">
      <w:pPr>
        <w:rPr>
          <w:lang w:val="en-US" w:eastAsia="x-none"/>
        </w:rPr>
      </w:pPr>
      <w:r w:rsidRPr="00775364">
        <w:rPr>
          <w:b/>
          <w:lang w:val="en-US" w:eastAsia="x-none"/>
        </w:rPr>
        <w:t xml:space="preserve">Proposal 1: </w:t>
      </w:r>
      <w:r w:rsidR="004C4E68" w:rsidRPr="00704DAC">
        <w:rPr>
          <w:lang w:val="en-US" w:eastAsia="x-none"/>
        </w:rPr>
        <w:t>L1 indicates</w:t>
      </w:r>
      <w:r w:rsidR="004C4E68">
        <w:rPr>
          <w:lang w:val="en-US" w:eastAsia="x-none"/>
        </w:rPr>
        <w:t xml:space="preserve"> beam level IS/OOS to L2 and </w:t>
      </w:r>
      <w:r w:rsidRPr="00BC2EA2">
        <w:rPr>
          <w:lang w:val="en-US" w:eastAsia="x-none"/>
        </w:rPr>
        <w:t>L</w:t>
      </w:r>
      <w:r w:rsidR="006A0A38">
        <w:rPr>
          <w:lang w:val="en-US" w:eastAsia="x-none"/>
        </w:rPr>
        <w:t>2</w:t>
      </w:r>
      <w:r w:rsidR="00BA681E">
        <w:rPr>
          <w:lang w:val="en-US" w:eastAsia="x-none"/>
        </w:rPr>
        <w:t xml:space="preserve"> indicates cell level IS/OOS to L3 (RRC)</w:t>
      </w:r>
      <w:r w:rsidR="00950874">
        <w:rPr>
          <w:lang w:val="en-US" w:eastAsia="x-none"/>
        </w:rPr>
        <w:t>. Actual mechanism is FFS.</w:t>
      </w:r>
      <w:r w:rsidR="006A0A38">
        <w:rPr>
          <w:lang w:val="en-US" w:eastAsia="x-none"/>
        </w:rPr>
        <w:t xml:space="preserve"> </w:t>
      </w:r>
    </w:p>
    <w:p w14:paraId="6A1C299A" w14:textId="44B04CEF" w:rsidR="006A0A38" w:rsidRDefault="00BA681E" w:rsidP="00483E46">
      <w:pPr>
        <w:rPr>
          <w:lang w:val="en-US" w:eastAsia="x-none"/>
        </w:rPr>
      </w:pPr>
      <w:r>
        <w:rPr>
          <w:lang w:val="en-US" w:eastAsia="x-none"/>
        </w:rPr>
        <w:t>It is FFS how the IS/OOS condition for a cell is determined by L2</w:t>
      </w:r>
      <w:r w:rsidR="00950874">
        <w:rPr>
          <w:lang w:val="en-US" w:eastAsia="x-none"/>
        </w:rPr>
        <w:t xml:space="preserve"> based on L1 indications</w:t>
      </w:r>
      <w:r>
        <w:rPr>
          <w:lang w:val="en-US" w:eastAsia="x-none"/>
        </w:rPr>
        <w:t xml:space="preserve">. L2 should also obtain beam level measurements from L1 </w:t>
      </w:r>
      <w:r w:rsidR="00950874">
        <w:rPr>
          <w:lang w:val="en-US" w:eastAsia="x-none"/>
        </w:rPr>
        <w:t>to determine when to initiate beam recovery</w:t>
      </w:r>
      <w:r w:rsidR="00B653A3">
        <w:rPr>
          <w:lang w:val="en-US" w:eastAsia="x-none"/>
        </w:rPr>
        <w:t>.</w:t>
      </w:r>
      <w:r>
        <w:rPr>
          <w:lang w:val="en-US" w:eastAsia="x-none"/>
        </w:rPr>
        <w:t xml:space="preserve"> </w:t>
      </w:r>
    </w:p>
    <w:p w14:paraId="335B2E77" w14:textId="6E4126B8" w:rsidR="006A0A38" w:rsidRDefault="006A0A38" w:rsidP="00483E46">
      <w:pPr>
        <w:rPr>
          <w:lang w:val="en-US" w:eastAsia="x-none"/>
        </w:rPr>
      </w:pPr>
      <w:r w:rsidRPr="00BC2EA2">
        <w:rPr>
          <w:lang w:val="en-US" w:eastAsia="x-none"/>
        </w:rPr>
        <w:t xml:space="preserve">One way </w:t>
      </w:r>
      <w:r w:rsidR="00B653A3">
        <w:rPr>
          <w:lang w:val="en-US" w:eastAsia="x-none"/>
        </w:rPr>
        <w:t xml:space="preserve">to calculate the IS/OOS condition </w:t>
      </w:r>
      <w:r w:rsidRPr="00BC2EA2">
        <w:rPr>
          <w:lang w:val="en-US" w:eastAsia="x-none"/>
        </w:rPr>
        <w:t xml:space="preserve">would be to reuse LTE mechanism e.g. determine hypothetical PDCCH error rate by estimating it from </w:t>
      </w:r>
      <w:r w:rsidR="00B653A3">
        <w:rPr>
          <w:lang w:val="en-US" w:eastAsia="x-none"/>
        </w:rPr>
        <w:t xml:space="preserve">beam reference signals </w:t>
      </w:r>
      <w:r w:rsidRPr="00BC2EA2">
        <w:rPr>
          <w:lang w:val="en-US" w:eastAsia="x-none"/>
        </w:rPr>
        <w:t>configured for PDCCH reception. Alternatively</w:t>
      </w:r>
      <w:r w:rsidR="004C4E68">
        <w:rPr>
          <w:lang w:val="en-US" w:eastAsia="x-none"/>
        </w:rPr>
        <w:t>,</w:t>
      </w:r>
      <w:r w:rsidRPr="00BC2EA2">
        <w:rPr>
          <w:lang w:val="en-US" w:eastAsia="x-none"/>
        </w:rPr>
        <w:t xml:space="preserve"> e.g. the OOS condition could be based on missing feedback signals (ACK/NACK). </w:t>
      </w:r>
    </w:p>
    <w:p w14:paraId="72E43643" w14:textId="7CACF1A3" w:rsidR="00E74D3D" w:rsidRDefault="00D12919" w:rsidP="00704DAC">
      <w:pPr>
        <w:pStyle w:val="Heading1"/>
        <w:rPr>
          <w:lang w:val="en-US"/>
        </w:rPr>
      </w:pPr>
      <w:r>
        <w:rPr>
          <w:lang w:val="en-US"/>
        </w:rPr>
        <w:t>4</w:t>
      </w:r>
      <w:r>
        <w:rPr>
          <w:lang w:val="en-US"/>
        </w:rPr>
        <w:tab/>
      </w:r>
      <w:r w:rsidR="004E02B5">
        <w:rPr>
          <w:lang w:val="en-US"/>
        </w:rPr>
        <w:t>Beam Recovery</w:t>
      </w:r>
    </w:p>
    <w:p w14:paraId="28F8C9E3" w14:textId="5E7F233D" w:rsidR="009B6D9C" w:rsidRDefault="009B6D9C" w:rsidP="004E02B5">
      <w:pPr>
        <w:rPr>
          <w:lang w:val="en-US"/>
        </w:rPr>
      </w:pPr>
      <w:r>
        <w:rPr>
          <w:lang w:val="en-US"/>
        </w:rPr>
        <w:t xml:space="preserve">In UE event triggered beam recovery, UE is configured with certain conditions when it determines the need for beam recovery. One potential way to detect need for recovery is to use the beam measurements (provided by L1). L2 may be configured to monitor specific beams that are </w:t>
      </w:r>
      <w:r w:rsidR="004C4E68">
        <w:rPr>
          <w:lang w:val="en-US"/>
        </w:rPr>
        <w:t>allocated</w:t>
      </w:r>
      <w:r w:rsidR="004C4E68">
        <w:rPr>
          <w:lang w:val="en-US"/>
        </w:rPr>
        <w:t xml:space="preserve"> </w:t>
      </w:r>
      <w:r>
        <w:rPr>
          <w:lang w:val="en-US"/>
        </w:rPr>
        <w:t xml:space="preserve">for PDCCH reception. Detecting signal degradation on those beams should trigger recovery actions. For the recovery actions, UE should indicate </w:t>
      </w:r>
      <w:r w:rsidR="004C4E68">
        <w:rPr>
          <w:lang w:val="en-US"/>
        </w:rPr>
        <w:t xml:space="preserve">to the </w:t>
      </w:r>
      <w:r>
        <w:rPr>
          <w:lang w:val="en-US"/>
        </w:rPr>
        <w:t xml:space="preserve">network new potential beams (if available) via L1/L2 beam reporting or it should </w:t>
      </w:r>
      <w:r w:rsidR="004C4E68">
        <w:rPr>
          <w:lang w:val="en-US"/>
        </w:rPr>
        <w:t>request</w:t>
      </w:r>
      <w:r w:rsidR="004C4E68">
        <w:rPr>
          <w:lang w:val="en-US"/>
        </w:rPr>
        <w:t xml:space="preserve"> </w:t>
      </w:r>
      <w:r>
        <w:rPr>
          <w:lang w:val="en-US"/>
        </w:rPr>
        <w:t xml:space="preserve">network to switch to alternative </w:t>
      </w:r>
      <w:r w:rsidR="004C4E68">
        <w:rPr>
          <w:lang w:val="en-US"/>
        </w:rPr>
        <w:t>beam</w:t>
      </w:r>
      <w:r w:rsidR="004C4E68">
        <w:rPr>
          <w:lang w:val="en-US"/>
        </w:rPr>
        <w:t xml:space="preserve"> </w:t>
      </w:r>
      <w:r>
        <w:rPr>
          <w:lang w:val="en-US"/>
        </w:rPr>
        <w:t xml:space="preserve">(for PDCCH monitoring) if such </w:t>
      </w:r>
      <w:r w:rsidR="004C4E68">
        <w:rPr>
          <w:lang w:val="en-US"/>
        </w:rPr>
        <w:t>beam</w:t>
      </w:r>
      <w:r w:rsidR="004C4E68">
        <w:rPr>
          <w:lang w:val="en-US"/>
        </w:rPr>
        <w:t xml:space="preserve"> </w:t>
      </w:r>
      <w:r>
        <w:rPr>
          <w:lang w:val="en-US"/>
        </w:rPr>
        <w:t xml:space="preserve">exists. </w:t>
      </w:r>
    </w:p>
    <w:p w14:paraId="3A1F4EF0" w14:textId="6AA67202" w:rsidR="009B6D9C" w:rsidRDefault="009B6D9C" w:rsidP="004E02B5">
      <w:pPr>
        <w:rPr>
          <w:lang w:val="en-US"/>
        </w:rPr>
      </w:pPr>
      <w:r>
        <w:rPr>
          <w:lang w:val="en-US"/>
        </w:rPr>
        <w:t>For beam recovery following signals/channels could be used:</w:t>
      </w:r>
    </w:p>
    <w:p w14:paraId="0BFE1F2B" w14:textId="6DFD32D0" w:rsidR="004E02B5" w:rsidRPr="009B6D9C" w:rsidRDefault="004E02B5" w:rsidP="004E02B5">
      <w:pPr>
        <w:ind w:left="360"/>
        <w:rPr>
          <w:b/>
          <w:lang w:val="en-US"/>
        </w:rPr>
      </w:pPr>
      <w:r w:rsidRPr="009B6D9C">
        <w:rPr>
          <w:b/>
          <w:lang w:val="en-US"/>
        </w:rPr>
        <w:t>Scheduling Request:</w:t>
      </w:r>
    </w:p>
    <w:p w14:paraId="3AD5C1A6" w14:textId="118E2512" w:rsidR="004E02B5" w:rsidRDefault="004E02B5" w:rsidP="004E02B5">
      <w:pPr>
        <w:ind w:left="360"/>
        <w:rPr>
          <w:lang w:val="en-US"/>
        </w:rPr>
      </w:pPr>
      <w:r>
        <w:rPr>
          <w:lang w:val="en-US"/>
        </w:rPr>
        <w:t>Scheduling request, SR, is conventionally used by UE</w:t>
      </w:r>
      <w:r w:rsidR="004C4E68">
        <w:rPr>
          <w:lang w:val="en-US"/>
        </w:rPr>
        <w:t xml:space="preserve"> to</w:t>
      </w:r>
      <w:r>
        <w:rPr>
          <w:lang w:val="en-US"/>
        </w:rPr>
        <w:t xml:space="preserve"> request UL-SCH resources for new data transmission. From beam management perspective</w:t>
      </w:r>
      <w:r w:rsidR="004C4E68">
        <w:rPr>
          <w:lang w:val="en-US"/>
        </w:rPr>
        <w:t>,</w:t>
      </w:r>
      <w:r>
        <w:rPr>
          <w:lang w:val="en-US"/>
        </w:rPr>
        <w:t xml:space="preserve"> SR can be used to request resources for transmitting </w:t>
      </w:r>
      <w:r w:rsidRPr="009B6D9C">
        <w:rPr>
          <w:i/>
          <w:lang w:val="en-US"/>
        </w:rPr>
        <w:t>beam report</w:t>
      </w:r>
      <w:r>
        <w:rPr>
          <w:lang w:val="en-US"/>
        </w:rPr>
        <w:t>. Specific triggering conditions can be specified and configured by the network when the UE can trigger SR transmission for beam recovery. SR may also be used for other beam management events</w:t>
      </w:r>
      <w:r w:rsidR="009B6D9C">
        <w:rPr>
          <w:lang w:val="en-US"/>
        </w:rPr>
        <w:t>.</w:t>
      </w:r>
    </w:p>
    <w:p w14:paraId="0F63BABE" w14:textId="202C8B9A" w:rsidR="004E02B5" w:rsidRPr="009B6D9C" w:rsidRDefault="004E02B5" w:rsidP="004E02B5">
      <w:pPr>
        <w:ind w:left="360"/>
        <w:rPr>
          <w:b/>
          <w:lang w:val="en-US"/>
        </w:rPr>
      </w:pPr>
      <w:r w:rsidRPr="009B6D9C">
        <w:rPr>
          <w:b/>
          <w:lang w:val="en-US"/>
        </w:rPr>
        <w:t>RACH:</w:t>
      </w:r>
    </w:p>
    <w:p w14:paraId="25A53132" w14:textId="63BA97E6" w:rsidR="004E02B5" w:rsidRDefault="004E02B5" w:rsidP="004E02B5">
      <w:pPr>
        <w:ind w:left="360"/>
        <w:rPr>
          <w:lang w:eastAsia="x-none"/>
        </w:rPr>
      </w:pPr>
      <w:r>
        <w:rPr>
          <w:lang w:eastAsia="x-none"/>
        </w:rPr>
        <w:t xml:space="preserve">Random access procedure may be used as </w:t>
      </w:r>
      <w:r w:rsidR="004C4E68">
        <w:rPr>
          <w:lang w:eastAsia="x-none"/>
        </w:rPr>
        <w:t>fall back</w:t>
      </w:r>
      <w:r>
        <w:rPr>
          <w:lang w:eastAsia="x-none"/>
        </w:rPr>
        <w:t xml:space="preserve"> mechanism when the link cannot be recovered by other means but UE has detected potential beams in a current serving cell. In RA-procedure UE could indicate new preferred beam by sending msg1 on RACH resource corresponding to </w:t>
      </w:r>
      <w:r w:rsidR="004C4E68">
        <w:rPr>
          <w:lang w:eastAsia="x-none"/>
        </w:rPr>
        <w:t xml:space="preserve">a </w:t>
      </w:r>
      <w:r>
        <w:rPr>
          <w:lang w:eastAsia="x-none"/>
        </w:rPr>
        <w:t xml:space="preserve">specific set of beams (SS block) or potentially on resource corresponding </w:t>
      </w:r>
      <w:r w:rsidR="004C4E68">
        <w:rPr>
          <w:lang w:eastAsia="x-none"/>
        </w:rPr>
        <w:t xml:space="preserve">to </w:t>
      </w:r>
      <w:r>
        <w:rPr>
          <w:lang w:eastAsia="x-none"/>
        </w:rPr>
        <w:t>a specific beam. Network is able to detect the link recovery e.g. based on the UE identity in msg3. Additionally</w:t>
      </w:r>
      <w:r w:rsidR="000267F5">
        <w:rPr>
          <w:lang w:eastAsia="x-none"/>
        </w:rPr>
        <w:t>,</w:t>
      </w:r>
      <w:r>
        <w:rPr>
          <w:lang w:eastAsia="x-none"/>
        </w:rPr>
        <w:t xml:space="preserve"> UE may send beam report e.g. in msg3.</w:t>
      </w:r>
    </w:p>
    <w:p w14:paraId="33BF986D" w14:textId="6B9131A6" w:rsidR="009B6D9C" w:rsidRDefault="009B6D9C" w:rsidP="009B6D9C">
      <w:pPr>
        <w:rPr>
          <w:lang w:val="en-US" w:eastAsia="x-none"/>
        </w:rPr>
      </w:pPr>
      <w:r w:rsidRPr="00775364">
        <w:rPr>
          <w:b/>
          <w:lang w:val="en-US" w:eastAsia="x-none"/>
        </w:rPr>
        <w:t xml:space="preserve">Proposal </w:t>
      </w:r>
      <w:r>
        <w:rPr>
          <w:b/>
          <w:lang w:val="en-US" w:eastAsia="x-none"/>
        </w:rPr>
        <w:t>2</w:t>
      </w:r>
      <w:r w:rsidRPr="00775364">
        <w:rPr>
          <w:b/>
          <w:lang w:val="en-US" w:eastAsia="x-none"/>
        </w:rPr>
        <w:t xml:space="preserve">: </w:t>
      </w:r>
      <w:r w:rsidRPr="00704DAC">
        <w:rPr>
          <w:lang w:val="en-US" w:eastAsia="x-none"/>
        </w:rPr>
        <w:t xml:space="preserve">Define UE triggered </w:t>
      </w:r>
      <w:r w:rsidR="000267F5" w:rsidRPr="00704DAC">
        <w:rPr>
          <w:lang w:val="en-US" w:eastAsia="x-none"/>
        </w:rPr>
        <w:t xml:space="preserve">L2 </w:t>
      </w:r>
      <w:r w:rsidRPr="00704DAC">
        <w:rPr>
          <w:lang w:val="en-US" w:eastAsia="x-none"/>
        </w:rPr>
        <w:t>beam recovery events and corresponding actions</w:t>
      </w:r>
      <w:r w:rsidR="000267F5" w:rsidRPr="00704DAC">
        <w:rPr>
          <w:lang w:val="en-US" w:eastAsia="x-none"/>
        </w:rPr>
        <w:t>.</w:t>
      </w:r>
    </w:p>
    <w:p w14:paraId="08E5DC63" w14:textId="1DD51B97" w:rsidR="004E02B5" w:rsidRDefault="00D12919" w:rsidP="00704DAC">
      <w:pPr>
        <w:pStyle w:val="Heading1"/>
        <w:rPr>
          <w:lang w:val="en-US"/>
        </w:rPr>
      </w:pPr>
      <w:r>
        <w:rPr>
          <w:lang w:val="en-US"/>
        </w:rPr>
        <w:lastRenderedPageBreak/>
        <w:t>5</w:t>
      </w:r>
      <w:r>
        <w:rPr>
          <w:lang w:val="en-US"/>
        </w:rPr>
        <w:tab/>
        <w:t>Conclusions</w:t>
      </w:r>
    </w:p>
    <w:p w14:paraId="13902F53" w14:textId="5BDC9B34" w:rsidR="00D12919" w:rsidRDefault="00D12919" w:rsidP="00704DAC">
      <w:pPr>
        <w:rPr>
          <w:lang w:val="en-US"/>
        </w:rPr>
      </w:pPr>
      <w:r>
        <w:rPr>
          <w:lang w:val="en-US"/>
        </w:rPr>
        <w:t>Radio Link Monitoring and Beam Recovery for NR were discussed and the following is proposed:</w:t>
      </w:r>
    </w:p>
    <w:p w14:paraId="2FC9DAAA" w14:textId="77777777" w:rsidR="00D12919" w:rsidRDefault="00D12919" w:rsidP="00D12919">
      <w:pPr>
        <w:rPr>
          <w:lang w:val="en-US" w:eastAsia="x-none"/>
        </w:rPr>
      </w:pPr>
      <w:r w:rsidRPr="00775364">
        <w:rPr>
          <w:b/>
          <w:lang w:val="en-US" w:eastAsia="x-none"/>
        </w:rPr>
        <w:t xml:space="preserve">Proposal 1: </w:t>
      </w:r>
      <w:r w:rsidRPr="00617F52">
        <w:rPr>
          <w:lang w:val="en-US" w:eastAsia="x-none"/>
        </w:rPr>
        <w:t>L1 indicates</w:t>
      </w:r>
      <w:r>
        <w:rPr>
          <w:lang w:val="en-US" w:eastAsia="x-none"/>
        </w:rPr>
        <w:t xml:space="preserve"> beam level IS/OOS to L2 and </w:t>
      </w:r>
      <w:r w:rsidRPr="00BC2EA2">
        <w:rPr>
          <w:lang w:val="en-US" w:eastAsia="x-none"/>
        </w:rPr>
        <w:t>L</w:t>
      </w:r>
      <w:r>
        <w:rPr>
          <w:lang w:val="en-US" w:eastAsia="x-none"/>
        </w:rPr>
        <w:t xml:space="preserve">2 indicates cell level IS/OOS to L3 (RRC). Actual mechanism is FFS. </w:t>
      </w:r>
    </w:p>
    <w:p w14:paraId="0FBF9AFC" w14:textId="77777777" w:rsidR="00D12919" w:rsidRDefault="00D12919" w:rsidP="00D12919">
      <w:pPr>
        <w:rPr>
          <w:lang w:val="en-US" w:eastAsia="x-none"/>
        </w:rPr>
      </w:pPr>
      <w:r w:rsidRPr="00775364">
        <w:rPr>
          <w:b/>
          <w:lang w:val="en-US" w:eastAsia="x-none"/>
        </w:rPr>
        <w:t xml:space="preserve">Proposal </w:t>
      </w:r>
      <w:r>
        <w:rPr>
          <w:b/>
          <w:lang w:val="en-US" w:eastAsia="x-none"/>
        </w:rPr>
        <w:t>2</w:t>
      </w:r>
      <w:r w:rsidRPr="00775364">
        <w:rPr>
          <w:b/>
          <w:lang w:val="en-US" w:eastAsia="x-none"/>
        </w:rPr>
        <w:t xml:space="preserve">: </w:t>
      </w:r>
      <w:r w:rsidRPr="00617F52">
        <w:rPr>
          <w:lang w:val="en-US" w:eastAsia="x-none"/>
        </w:rPr>
        <w:t>Define UE triggered L2 beam recovery events and corresponding actions.</w:t>
      </w:r>
    </w:p>
    <w:p w14:paraId="1D1761B5" w14:textId="77777777" w:rsidR="00080512" w:rsidRPr="00CD4C7B" w:rsidRDefault="00080512" w:rsidP="00CD4C7B">
      <w:bookmarkStart w:id="1" w:name="_GoBack"/>
      <w:bookmarkEnd w:id="1"/>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4120A" w14:textId="77777777" w:rsidR="00424ABE" w:rsidRDefault="00424ABE">
      <w:r>
        <w:separator/>
      </w:r>
    </w:p>
  </w:endnote>
  <w:endnote w:type="continuationSeparator" w:id="0">
    <w:p w14:paraId="1330B849" w14:textId="77777777" w:rsidR="00424ABE" w:rsidRDefault="0042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2D403" w14:textId="77777777" w:rsidR="00424ABE" w:rsidRDefault="00424ABE">
      <w:r>
        <w:separator/>
      </w:r>
    </w:p>
  </w:footnote>
  <w:footnote w:type="continuationSeparator" w:id="0">
    <w:p w14:paraId="089D3F68" w14:textId="77777777" w:rsidR="00424ABE" w:rsidRDefault="00424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A92E25"/>
    <w:multiLevelType w:val="hybridMultilevel"/>
    <w:tmpl w:val="8954C716"/>
    <w:lvl w:ilvl="0" w:tplc="0B2ACC9E">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F222C7A"/>
    <w:multiLevelType w:val="hybridMultilevel"/>
    <w:tmpl w:val="5E7077C6"/>
    <w:lvl w:ilvl="0" w:tplc="C4CC50E8">
      <w:start w:val="2"/>
      <w:numFmt w:val="bullet"/>
      <w:lvlText w:val="-"/>
      <w:lvlJc w:val="left"/>
      <w:pPr>
        <w:ind w:left="644" w:hanging="360"/>
      </w:pPr>
      <w:rPr>
        <w:rFonts w:ascii="Times New Roman" w:eastAsia="Times New Roman" w:hAnsi="Times New Roman" w:cs="Times New Roman" w:hint="default"/>
        <w:b/>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cs="Times New Roman" w:hint="default"/>
      </w:rPr>
    </w:lvl>
    <w:lvl w:ilvl="1" w:tplc="3E7EEEDA">
      <w:start w:val="276"/>
      <w:numFmt w:val="bullet"/>
      <w:lvlText w:val="–"/>
      <w:lvlJc w:val="left"/>
      <w:pPr>
        <w:tabs>
          <w:tab w:val="num" w:pos="1440"/>
        </w:tabs>
        <w:ind w:left="1440" w:hanging="360"/>
      </w:pPr>
      <w:rPr>
        <w:rFonts w:ascii="Arial" w:hAnsi="Arial" w:cs="Times New Roman" w:hint="default"/>
      </w:rPr>
    </w:lvl>
    <w:lvl w:ilvl="2" w:tplc="C8449570">
      <w:start w:val="276"/>
      <w:numFmt w:val="bullet"/>
      <w:lvlText w:val="•"/>
      <w:lvlJc w:val="left"/>
      <w:pPr>
        <w:tabs>
          <w:tab w:val="num" w:pos="2160"/>
        </w:tabs>
        <w:ind w:left="2160" w:hanging="360"/>
      </w:pPr>
      <w:rPr>
        <w:rFonts w:ascii="Arial" w:hAnsi="Arial" w:cs="Times New Roman" w:hint="default"/>
      </w:rPr>
    </w:lvl>
    <w:lvl w:ilvl="3" w:tplc="8E6C5ED2">
      <w:start w:val="1"/>
      <w:numFmt w:val="bullet"/>
      <w:lvlText w:val="•"/>
      <w:lvlJc w:val="left"/>
      <w:pPr>
        <w:tabs>
          <w:tab w:val="num" w:pos="2880"/>
        </w:tabs>
        <w:ind w:left="2880" w:hanging="360"/>
      </w:pPr>
      <w:rPr>
        <w:rFonts w:ascii="Arial" w:hAnsi="Arial" w:cs="Times New Roman" w:hint="default"/>
      </w:rPr>
    </w:lvl>
    <w:lvl w:ilvl="4" w:tplc="F56483AE">
      <w:start w:val="1"/>
      <w:numFmt w:val="bullet"/>
      <w:lvlText w:val="•"/>
      <w:lvlJc w:val="left"/>
      <w:pPr>
        <w:tabs>
          <w:tab w:val="num" w:pos="3600"/>
        </w:tabs>
        <w:ind w:left="3600" w:hanging="360"/>
      </w:pPr>
      <w:rPr>
        <w:rFonts w:ascii="Arial" w:hAnsi="Arial" w:cs="Times New Roman" w:hint="default"/>
      </w:rPr>
    </w:lvl>
    <w:lvl w:ilvl="5" w:tplc="1FDC9820">
      <w:start w:val="1"/>
      <w:numFmt w:val="bullet"/>
      <w:lvlText w:val="•"/>
      <w:lvlJc w:val="left"/>
      <w:pPr>
        <w:tabs>
          <w:tab w:val="num" w:pos="4320"/>
        </w:tabs>
        <w:ind w:left="4320" w:hanging="360"/>
      </w:pPr>
      <w:rPr>
        <w:rFonts w:ascii="Arial" w:hAnsi="Arial" w:cs="Times New Roman" w:hint="default"/>
      </w:rPr>
    </w:lvl>
    <w:lvl w:ilvl="6" w:tplc="724AE5B0">
      <w:start w:val="1"/>
      <w:numFmt w:val="bullet"/>
      <w:lvlText w:val="•"/>
      <w:lvlJc w:val="left"/>
      <w:pPr>
        <w:tabs>
          <w:tab w:val="num" w:pos="5040"/>
        </w:tabs>
        <w:ind w:left="5040" w:hanging="360"/>
      </w:pPr>
      <w:rPr>
        <w:rFonts w:ascii="Arial" w:hAnsi="Arial" w:cs="Times New Roman" w:hint="default"/>
      </w:rPr>
    </w:lvl>
    <w:lvl w:ilvl="7" w:tplc="2F124080">
      <w:start w:val="1"/>
      <w:numFmt w:val="bullet"/>
      <w:lvlText w:val="•"/>
      <w:lvlJc w:val="left"/>
      <w:pPr>
        <w:tabs>
          <w:tab w:val="num" w:pos="5760"/>
        </w:tabs>
        <w:ind w:left="5760" w:hanging="360"/>
      </w:pPr>
      <w:rPr>
        <w:rFonts w:ascii="Arial" w:hAnsi="Arial" w:cs="Times New Roman" w:hint="default"/>
      </w:rPr>
    </w:lvl>
    <w:lvl w:ilvl="8" w:tplc="C7EC36B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7FA540C4"/>
    <w:multiLevelType w:val="hybridMultilevel"/>
    <w:tmpl w:val="D23CE18C"/>
    <w:lvl w:ilvl="0" w:tplc="91C0DBAC">
      <w:start w:val="1"/>
      <w:numFmt w:val="decimal"/>
      <w:lvlText w:val="%1"/>
      <w:lvlJc w:val="left"/>
      <w:pPr>
        <w:ind w:left="1140" w:hanging="114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67F5"/>
    <w:rsid w:val="00033397"/>
    <w:rsid w:val="00040095"/>
    <w:rsid w:val="00061F4D"/>
    <w:rsid w:val="00080512"/>
    <w:rsid w:val="00090468"/>
    <w:rsid w:val="000B7BCF"/>
    <w:rsid w:val="000C522B"/>
    <w:rsid w:val="000D58AB"/>
    <w:rsid w:val="00145075"/>
    <w:rsid w:val="001741A0"/>
    <w:rsid w:val="00194CD0"/>
    <w:rsid w:val="001B49C9"/>
    <w:rsid w:val="001F168B"/>
    <w:rsid w:val="001F7831"/>
    <w:rsid w:val="00204045"/>
    <w:rsid w:val="0022606D"/>
    <w:rsid w:val="0023220A"/>
    <w:rsid w:val="002326A7"/>
    <w:rsid w:val="00245A75"/>
    <w:rsid w:val="002747EC"/>
    <w:rsid w:val="002855BF"/>
    <w:rsid w:val="002F0D22"/>
    <w:rsid w:val="003172DC"/>
    <w:rsid w:val="00326069"/>
    <w:rsid w:val="00334FDF"/>
    <w:rsid w:val="0035462D"/>
    <w:rsid w:val="003B40AD"/>
    <w:rsid w:val="003C4E37"/>
    <w:rsid w:val="003E16BE"/>
    <w:rsid w:val="00401855"/>
    <w:rsid w:val="00424ABE"/>
    <w:rsid w:val="00477455"/>
    <w:rsid w:val="00483E46"/>
    <w:rsid w:val="004B6028"/>
    <w:rsid w:val="004C4E68"/>
    <w:rsid w:val="004D3578"/>
    <w:rsid w:val="004D380D"/>
    <w:rsid w:val="004E02B5"/>
    <w:rsid w:val="004E213A"/>
    <w:rsid w:val="00503171"/>
    <w:rsid w:val="00506C28"/>
    <w:rsid w:val="00534DA0"/>
    <w:rsid w:val="00543E6C"/>
    <w:rsid w:val="00565087"/>
    <w:rsid w:val="0056573F"/>
    <w:rsid w:val="00590D40"/>
    <w:rsid w:val="00606462"/>
    <w:rsid w:val="00611566"/>
    <w:rsid w:val="00622B6E"/>
    <w:rsid w:val="00646D99"/>
    <w:rsid w:val="00656910"/>
    <w:rsid w:val="006A0A38"/>
    <w:rsid w:val="006C66D8"/>
    <w:rsid w:val="006D1E24"/>
    <w:rsid w:val="006E1417"/>
    <w:rsid w:val="006F6A2C"/>
    <w:rsid w:val="00704DAC"/>
    <w:rsid w:val="00734A5B"/>
    <w:rsid w:val="00744E76"/>
    <w:rsid w:val="00757D40"/>
    <w:rsid w:val="00781F0F"/>
    <w:rsid w:val="0078727C"/>
    <w:rsid w:val="0079049D"/>
    <w:rsid w:val="007B18D8"/>
    <w:rsid w:val="007B4C60"/>
    <w:rsid w:val="007C095F"/>
    <w:rsid w:val="007F6807"/>
    <w:rsid w:val="008028A4"/>
    <w:rsid w:val="00813245"/>
    <w:rsid w:val="00870845"/>
    <w:rsid w:val="008768CA"/>
    <w:rsid w:val="00877EF9"/>
    <w:rsid w:val="00880559"/>
    <w:rsid w:val="008B5306"/>
    <w:rsid w:val="0090271F"/>
    <w:rsid w:val="00902DB9"/>
    <w:rsid w:val="0090466A"/>
    <w:rsid w:val="00936071"/>
    <w:rsid w:val="00940212"/>
    <w:rsid w:val="00942EC2"/>
    <w:rsid w:val="00950874"/>
    <w:rsid w:val="00961B32"/>
    <w:rsid w:val="00974BB0"/>
    <w:rsid w:val="009A0AF3"/>
    <w:rsid w:val="009B07CD"/>
    <w:rsid w:val="009B6D9C"/>
    <w:rsid w:val="009C19E9"/>
    <w:rsid w:val="009D2553"/>
    <w:rsid w:val="009F7832"/>
    <w:rsid w:val="00A10F02"/>
    <w:rsid w:val="00A204CA"/>
    <w:rsid w:val="00A3631D"/>
    <w:rsid w:val="00A53724"/>
    <w:rsid w:val="00A802FC"/>
    <w:rsid w:val="00A82346"/>
    <w:rsid w:val="00A9671C"/>
    <w:rsid w:val="00AA1553"/>
    <w:rsid w:val="00B12E9C"/>
    <w:rsid w:val="00B15449"/>
    <w:rsid w:val="00B47FD1"/>
    <w:rsid w:val="00B516BB"/>
    <w:rsid w:val="00B653A3"/>
    <w:rsid w:val="00B84E73"/>
    <w:rsid w:val="00BA681E"/>
    <w:rsid w:val="00BE0E08"/>
    <w:rsid w:val="00C112E0"/>
    <w:rsid w:val="00C12B51"/>
    <w:rsid w:val="00C24650"/>
    <w:rsid w:val="00C33079"/>
    <w:rsid w:val="00C33330"/>
    <w:rsid w:val="00C466DA"/>
    <w:rsid w:val="00C82C8E"/>
    <w:rsid w:val="00C83A13"/>
    <w:rsid w:val="00C92967"/>
    <w:rsid w:val="00CA3D0C"/>
    <w:rsid w:val="00CA654B"/>
    <w:rsid w:val="00CD4C7B"/>
    <w:rsid w:val="00D12919"/>
    <w:rsid w:val="00D31739"/>
    <w:rsid w:val="00D738D6"/>
    <w:rsid w:val="00D80795"/>
    <w:rsid w:val="00D87E00"/>
    <w:rsid w:val="00D9134D"/>
    <w:rsid w:val="00D96D11"/>
    <w:rsid w:val="00DA0E19"/>
    <w:rsid w:val="00DA7A03"/>
    <w:rsid w:val="00DB1818"/>
    <w:rsid w:val="00DC309B"/>
    <w:rsid w:val="00DC4DA2"/>
    <w:rsid w:val="00E62835"/>
    <w:rsid w:val="00E74D3D"/>
    <w:rsid w:val="00E77645"/>
    <w:rsid w:val="00E83697"/>
    <w:rsid w:val="00EB0C87"/>
    <w:rsid w:val="00EC2ECE"/>
    <w:rsid w:val="00EC4A25"/>
    <w:rsid w:val="00F025A2"/>
    <w:rsid w:val="00F07388"/>
    <w:rsid w:val="00F2026E"/>
    <w:rsid w:val="00F2210A"/>
    <w:rsid w:val="00F37743"/>
    <w:rsid w:val="00F54A3D"/>
    <w:rsid w:val="00F653B8"/>
    <w:rsid w:val="00F71B89"/>
    <w:rsid w:val="00F7353C"/>
    <w:rsid w:val="00F76AB9"/>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9BEA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ommentText">
    <w:name w:val="annotation text"/>
    <w:basedOn w:val="Normal"/>
    <w:link w:val="CommentTextChar"/>
    <w:unhideWhenUsed/>
    <w:rsid w:val="00245A75"/>
    <w:rPr>
      <w:rFonts w:eastAsia="MS Mincho"/>
      <w:lang w:eastAsia="x-none"/>
    </w:rPr>
  </w:style>
  <w:style w:type="character" w:customStyle="1" w:styleId="CommentTextChar">
    <w:name w:val="Comment Text Char"/>
    <w:basedOn w:val="DefaultParagraphFont"/>
    <w:link w:val="CommentText"/>
    <w:rsid w:val="00245A75"/>
    <w:rPr>
      <w:rFonts w:eastAsia="MS Mincho"/>
      <w:lang w:eastAsia="x-none"/>
    </w:rPr>
  </w:style>
  <w:style w:type="character" w:styleId="CommentReference">
    <w:name w:val="annotation reference"/>
    <w:unhideWhenUsed/>
    <w:rsid w:val="00245A75"/>
    <w:rPr>
      <w:sz w:val="16"/>
    </w:rPr>
  </w:style>
  <w:style w:type="paragraph" w:styleId="BalloonText">
    <w:name w:val="Balloon Text"/>
    <w:basedOn w:val="Normal"/>
    <w:link w:val="BalloonTextChar"/>
    <w:rsid w:val="00245A75"/>
    <w:pPr>
      <w:spacing w:after="0"/>
    </w:pPr>
    <w:rPr>
      <w:rFonts w:ascii="Segoe UI" w:hAnsi="Segoe UI" w:cs="Segoe UI"/>
      <w:sz w:val="18"/>
      <w:szCs w:val="18"/>
    </w:rPr>
  </w:style>
  <w:style w:type="character" w:customStyle="1" w:styleId="BalloonTextChar">
    <w:name w:val="Balloon Text Char"/>
    <w:basedOn w:val="DefaultParagraphFont"/>
    <w:link w:val="BalloonText"/>
    <w:rsid w:val="00245A75"/>
    <w:rPr>
      <w:rFonts w:ascii="Segoe UI" w:hAnsi="Segoe UI" w:cs="Segoe UI"/>
      <w:sz w:val="18"/>
      <w:szCs w:val="18"/>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C82C8E"/>
    <w:rPr>
      <w:b/>
      <w:lang w:val="x-none" w:eastAsia="x-none"/>
    </w:rPr>
  </w:style>
  <w:style w:type="paragraph" w:styleId="Caption">
    <w:name w:val="caption"/>
    <w:aliases w:val="cap,cap Char,Caption Char,Caption Char1 Char,cap Char Char1,Caption Char Char1 Char,cap Char2,题注"/>
    <w:basedOn w:val="Normal"/>
    <w:next w:val="Normal"/>
    <w:link w:val="CaptionChar1"/>
    <w:unhideWhenUsed/>
    <w:qFormat/>
    <w:rsid w:val="00C82C8E"/>
    <w:pPr>
      <w:overflowPunct w:val="0"/>
      <w:autoSpaceDE w:val="0"/>
      <w:autoSpaceDN w:val="0"/>
      <w:adjustRightInd w:val="0"/>
      <w:spacing w:before="120" w:after="120"/>
    </w:pPr>
    <w:rPr>
      <w:b/>
      <w:lang w:val="x-none" w:eastAsia="x-none"/>
    </w:rPr>
  </w:style>
  <w:style w:type="character" w:customStyle="1" w:styleId="ListParagraphChar">
    <w:name w:val="List Paragraph Char"/>
    <w:link w:val="ListParagraph"/>
    <w:uiPriority w:val="34"/>
    <w:locked/>
    <w:rsid w:val="00334FDF"/>
    <w:rPr>
      <w:sz w:val="24"/>
      <w:szCs w:val="24"/>
      <w:lang w:val="fi-FI" w:eastAsia="zh-CN"/>
    </w:rPr>
  </w:style>
  <w:style w:type="paragraph" w:styleId="ListParagraph">
    <w:name w:val="List Paragraph"/>
    <w:basedOn w:val="Normal"/>
    <w:link w:val="ListParagraphChar"/>
    <w:uiPriority w:val="34"/>
    <w:qFormat/>
    <w:rsid w:val="00334FDF"/>
    <w:pPr>
      <w:spacing w:after="0"/>
      <w:ind w:left="720"/>
      <w:contextualSpacing/>
    </w:pPr>
    <w:rPr>
      <w:sz w:val="24"/>
      <w:szCs w:val="24"/>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418402">
      <w:bodyDiv w:val="1"/>
      <w:marLeft w:val="0"/>
      <w:marRight w:val="0"/>
      <w:marTop w:val="0"/>
      <w:marBottom w:val="0"/>
      <w:divBdr>
        <w:top w:val="none" w:sz="0" w:space="0" w:color="auto"/>
        <w:left w:val="none" w:sz="0" w:space="0" w:color="auto"/>
        <w:bottom w:val="none" w:sz="0" w:space="0" w:color="auto"/>
        <w:right w:val="none" w:sz="0" w:space="0" w:color="auto"/>
      </w:divBdr>
    </w:div>
    <w:div w:id="1170484836">
      <w:bodyDiv w:val="1"/>
      <w:marLeft w:val="0"/>
      <w:marRight w:val="0"/>
      <w:marTop w:val="0"/>
      <w:marBottom w:val="0"/>
      <w:divBdr>
        <w:top w:val="none" w:sz="0" w:space="0" w:color="auto"/>
        <w:left w:val="none" w:sz="0" w:space="0" w:color="auto"/>
        <w:bottom w:val="none" w:sz="0" w:space="0" w:color="auto"/>
        <w:right w:val="none" w:sz="0" w:space="0" w:color="auto"/>
      </w:divBdr>
    </w:div>
    <w:div w:id="1835490786">
      <w:bodyDiv w:val="1"/>
      <w:marLeft w:val="0"/>
      <w:marRight w:val="0"/>
      <w:marTop w:val="0"/>
      <w:marBottom w:val="0"/>
      <w:divBdr>
        <w:top w:val="none" w:sz="0" w:space="0" w:color="auto"/>
        <w:left w:val="none" w:sz="0" w:space="0" w:color="auto"/>
        <w:bottom w:val="none" w:sz="0" w:space="0" w:color="auto"/>
        <w:right w:val="none" w:sz="0" w:space="0" w:color="auto"/>
      </w:divBdr>
    </w:div>
    <w:div w:id="1986623506">
      <w:bodyDiv w:val="1"/>
      <w:marLeft w:val="0"/>
      <w:marRight w:val="0"/>
      <w:marTop w:val="0"/>
      <w:marBottom w:val="0"/>
      <w:divBdr>
        <w:top w:val="none" w:sz="0" w:space="0" w:color="auto"/>
        <w:left w:val="none" w:sz="0" w:space="0" w:color="auto"/>
        <w:bottom w:val="none" w:sz="0" w:space="0" w:color="auto"/>
        <w:right w:val="none" w:sz="0" w:space="0" w:color="auto"/>
      </w:divBdr>
    </w:div>
    <w:div w:id="201263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SP-5AIRPNAIUNRU-859666464-22</_dlc_DocId>
    <_dlc_DocIdUrl xmlns="71c5aaf6-e6ce-465b-b873-5148d2a4c105">
      <Url>https://nokia.sharepoint.com/sites/c5g/e2earch/_layouts/15/DocIdRedir.aspx?ID=SP-5AIRPNAIUNRU-859666464-22</Url>
      <Description>SP-5AIRPNAIUNRU-859666464-22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2.xml><?xml version="1.0" encoding="utf-8"?>
<ds:datastoreItem xmlns:ds="http://schemas.openxmlformats.org/officeDocument/2006/customXml" ds:itemID="{E07B8F69-B404-4EBE-BC1C-6BBCF2F1DAA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7C1671C-A926-4F1D-BD7B-ED248781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5.xml><?xml version="1.0" encoding="utf-8"?>
<ds:datastoreItem xmlns:ds="http://schemas.openxmlformats.org/officeDocument/2006/customXml" ds:itemID="{6415C66A-2094-4085-8580-25C1B5DDE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665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lastModifiedBy>Esa Malkamäki</cp:lastModifiedBy>
  <cp:revision>2</cp:revision>
  <dcterms:created xsi:type="dcterms:W3CDTF">2017-03-24T22:57:00Z</dcterms:created>
  <dcterms:modified xsi:type="dcterms:W3CDTF">2017-03-24T22:57:00Z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a6a3086c-f7f3-4fa4-82d2-786b51f8d760</vt:lpwstr>
  </property>
</Properties>
</file>